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  <w:spacing w:after="300"/>
      </w:pPr>
      <w:r>
        <w:rPr>
          <w:rFonts w:ascii="Arial" w:hAnsi="Arial" w:cs="Arial"/>
          <w:sz w:val="36"/>
          <w:sz-cs w:val="36"/>
          <w:color w:val="1C1C1C"/>
        </w:rPr>
        <w:t xml:space="preserve">                                                      </w:t>
      </w:r>
      <w:r>
        <w:rPr>
          <w:rFonts w:ascii="Arial" w:hAnsi="Arial" w:cs="Arial"/>
          <w:sz w:val="48"/>
          <w:sz-cs w:val="48"/>
          <w:color w:val="1C1C1C"/>
        </w:rPr>
        <w:t xml:space="preserve">     Así de ajustado esta el mundial de motocross</w:t>
      </w:r>
    </w:p>
    <w:p>
      <w:pPr>
        <w:jc w:val="both"/>
        <w:spacing w:after="300"/>
      </w:pPr>
      <w:r>
        <w:rPr>
          <w:rFonts w:ascii="Arial" w:hAnsi="Arial" w:cs="Arial"/>
          <w:sz w:val="28"/>
          <w:sz-cs w:val="28"/>
          <w:color w:val="1C1C1C"/>
        </w:rPr>
        <w:t xml:space="preserve">Después de su visita a Portugal, el mundial de motocross está más emocionante que nunca. Con el team Ktm Factory y sus pilotos encabezando las clasificaciones hasta el momento y dominando en las dos categorías de mxgp ( Herlings ) y mx2 ( Prado ).</w:t>
      </w:r>
    </w:p>
    <w:sectPr>
      <w:pgSz w:w="12240" w:h="15840"/>
      <w:pgMar w:top="1417" w:right="1701" w:bottom="1135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FIMT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FIMT</dc:creator>
</cp:coreProperties>
</file>

<file path=docProps/meta.xml><?xml version="1.0" encoding="utf-8"?>
<meta xmlns="http://schemas.apple.com/cocoa/2006/metadata">
  <generator>CocoaOOXMLWriter/1561.2</generator>
</meta>
</file>